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惠安堡高铁站站前广场及道路建设项目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2021年度绩效自评报告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关人员对实施的“惠安堡高铁站站前广场及道路建设项目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firstLine="636"/>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eastAsia="zh-CN"/>
        </w:rPr>
        <w:t>绩效目标批复下达</w:t>
      </w:r>
      <w:r>
        <w:rPr>
          <w:rFonts w:hint="eastAsia" w:ascii="黑体" w:hAnsi="黑体" w:eastAsia="黑体" w:cs="黑体"/>
          <w:b w:val="0"/>
          <w:bCs w:val="0"/>
          <w:sz w:val="32"/>
          <w:szCs w:val="32"/>
        </w:rPr>
        <w:t>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（一）年初批复下达惠安堡高铁站站前广场及道路建设项目资金预算和绩效目标情况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惠安堡高铁站站前广场及道路建设项目资金共500万元。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项目总用地面积114.69亩，项目内容包括：（1）道路工程设计总长度为1567米，其中进场大道708米，站前广场环道路线长度为859米；（2）站前广场及停车场园林景观工程总面积44076平方米；（3）给排水及电气路灯管网工程；（4）新建附属用房300平方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（二）年度中由县级资金安排下达惠安堡高铁站站前广场及道路建设项目资金预算和绩效目标情况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根据《自治区财政厅关于下达2021年政府一般债务资金指标的通知》（宁财（债）指标〔20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〕124号</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、《盐池县财政局关于下达2021年地方政府新增一般债券资金预算指标的通知》（盐财（预）指标〔20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〕173号）文件、《盐池县审批服务管理局关于</w:t>
      </w:r>
      <w:r>
        <w:rPr>
          <w:rFonts w:hint="eastAsia" w:ascii="仿宋_GB2312" w:hAnsi="仿宋_GB2312" w:eastAsia="仿宋_GB2312" w:cs="仿宋_GB2312"/>
          <w:sz w:val="32"/>
          <w:szCs w:val="32"/>
          <w:lang w:val="en-US" w:eastAsia="zh-CN"/>
        </w:rPr>
        <w:t>惠安堡高铁站站前广场及道路建设项目初可行性研究报告批复</w:t>
      </w:r>
      <w:r>
        <w:rPr>
          <w:rFonts w:hint="eastAsia" w:ascii="仿宋_GB2312" w:hAnsi="仿宋_GB2312" w:eastAsia="仿宋_GB2312" w:cs="仿宋_GB2312"/>
          <w:sz w:val="32"/>
          <w:szCs w:val="32"/>
          <w:lang w:eastAsia="zh-CN"/>
        </w:rPr>
        <w:t>》的批复（盐审服管发〔20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文件要求，2021年整合地方政府新增一般债券资金500万元，用于惠安堡高铁站站前广场及道路建设工程。</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二</w:t>
      </w:r>
      <w:r>
        <w:rPr>
          <w:rFonts w:hint="eastAsia" w:ascii="黑体" w:hAnsi="黑体" w:eastAsia="黑体" w:cs="黑体"/>
          <w:b w:val="0"/>
          <w:bCs w:val="0"/>
          <w:sz w:val="32"/>
          <w:szCs w:val="32"/>
        </w:rPr>
        <w:t>、绩效目标</w:t>
      </w:r>
      <w:r>
        <w:rPr>
          <w:rFonts w:hint="eastAsia" w:ascii="黑体" w:hAnsi="黑体" w:eastAsia="黑体" w:cs="黑体"/>
          <w:b w:val="0"/>
          <w:bCs w:val="0"/>
          <w:sz w:val="32"/>
          <w:szCs w:val="32"/>
          <w:lang w:eastAsia="zh-CN"/>
        </w:rPr>
        <w:t>完成</w:t>
      </w:r>
      <w:r>
        <w:rPr>
          <w:rFonts w:hint="eastAsia" w:ascii="黑体" w:hAnsi="黑体" w:eastAsia="黑体" w:cs="黑体"/>
          <w:b w:val="0"/>
          <w:bCs w:val="0"/>
          <w:sz w:val="32"/>
          <w:szCs w:val="32"/>
        </w:rPr>
        <w:t>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2021年惠安堡高铁站站前广场及道路建设项目计划地方政府新增一般债券资金500万元，实际到位资金500万元，资金到位率100%。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2021年惠安堡高铁站站前广场及道路建设项目预算资金已全部下达，并按资金文件及项目建设要求和进度全部落实到位。2021实际总支出为500万元，无结余资金，资金执行率100%。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惠安堡高铁站站前广场及道路建设工程项目资金严格按照《中央财政专项补助资金管理办法》、《自治区财政专项补助资金管理办法》及《中央对地方专项转移支付绩效目标管理暂行办法》的规定进行管理，</w:t>
      </w:r>
      <w:r>
        <w:rPr>
          <w:rFonts w:hint="eastAsia" w:ascii="仿宋_GB2312" w:hAnsi="仿宋_GB2312" w:eastAsia="仿宋_GB2312" w:cs="仿宋_GB2312"/>
          <w:sz w:val="32"/>
          <w:szCs w:val="32"/>
          <w:lang w:eastAsia="zh-CN"/>
        </w:rPr>
        <w:t>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（1）数量指标：项目总用地面积114.69亩，完成</w:t>
      </w:r>
      <w:bookmarkStart w:id="0" w:name="_GoBack"/>
      <w:bookmarkEnd w:id="0"/>
      <w:r>
        <w:rPr>
          <w:rFonts w:hint="eastAsia" w:ascii="仿宋_GB2312" w:hAnsi="仿宋_GB2312" w:eastAsia="仿宋_GB2312" w:cs="仿宋_GB2312"/>
          <w:sz w:val="32"/>
          <w:szCs w:val="32"/>
          <w:lang w:val="en-US" w:eastAsia="zh-CN"/>
        </w:rPr>
        <w:t>内容包括：（1）道路工程设计总长度为1567米，其中进场大道708米，站前广场环道路线长度为859米；（2）站前广场及停车场园林景观工程总面积44076平方米；（3）给排水及电气路灯管网工程；（4）新建附属用房300平方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（2）质量指标：项目从前期准备到后期施工，严格按照施工图纸和技术规范进行施工，工程完成质量均达到设计标准，项目验收合格率100%。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（3）时效指标：我局按照2021年度绩效目标制定了项目工作计划，并按照工作计划开展了盐池县惠安堡高铁站站前广场及道路建设工程工作。项目已于2020年11月30日完工，项目进度符合预先设定要求。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该项目按照从开工建设到完工，正确合理指导施工，施工流程合理，通过加强质量管理减少返工损失并及时进行成本分析，加强对材料、人工的管理，在确保工程质量和安全生产的前提下，合理缩短工期，减少施工管理费用的支出，做到“集中、快速、文明”施工，提高工程效益及节约项目建设成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的建设不仅为高铁站提供配套服务，亦可促进惠安堡镇在该区域的建设发展，站前广场及道路等配套基础设施的建设充分考虑综合布局、科学管理，为本区域的建设发展增加亮点，也是展示城市形象的重要途径，扩大惠安堡镇在盐同红三区域中心区位的综合影响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（2）经济效益：惠安堡高铁站站前广场及道路建设推动了城市基础设施建设，为经济发展提供了空间，改善了城市面貌提高了当地居民的生活环境和生活质量，还会衍生一定的经济效益。</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（3）生态效益</w:t>
      </w:r>
      <w:r>
        <w:rPr>
          <w:rFonts w:hint="eastAsia"/>
          <w:sz w:val="32"/>
          <w:szCs w:val="32"/>
          <w:lang w:val="en-US" w:eastAsia="zh-CN"/>
        </w:rPr>
        <w:t>：</w:t>
      </w:r>
      <w:r>
        <w:rPr>
          <w:rFonts w:hint="eastAsia" w:ascii="仿宋_GB2312" w:hAnsi="仿宋_GB2312" w:eastAsia="仿宋_GB2312" w:cs="仿宋_GB2312"/>
          <w:kern w:val="2"/>
          <w:sz w:val="32"/>
          <w:szCs w:val="32"/>
          <w:lang w:val="en-US" w:eastAsia="zh-CN" w:bidi="ar-SA"/>
        </w:rPr>
        <w:t>该项目的建设使得城市美化、绿化、亮化、净化取得显著成果，使当地居民感到城市天空蓝了，马路宽了，环境美了，生活更舒服了。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银西高铁项目的实施，将完善国家干线网络，提高了宁夏通行能力和服务水平，共同辐射区域相互协调，相互支持，成为区域对外开放的窗口，实现改善城市面貌，提高居民的生活环境和出行感受，进一步加快投资步伐，推动城市基础设施建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我局相关人员对项目实施后的社会满意度进行了走访调查，受益群体对项目实施满意度达到90%，项目实施后的社会效益、经济效益、生态效益显著，达到了项目设定的预期效果。</w:t>
      </w:r>
    </w:p>
    <w:p>
      <w:pPr>
        <w:keepNext w:val="0"/>
        <w:keepLines w:val="0"/>
        <w:pageBreakBefore w:val="0"/>
        <w:widowControl w:val="0"/>
        <w:kinsoku/>
        <w:wordWrap/>
        <w:overflowPunct/>
        <w:topLinePunct w:val="0"/>
        <w:autoSpaceDE/>
        <w:autoSpaceDN/>
        <w:bidi w:val="0"/>
        <w:adjustRightInd/>
        <w:snapToGrid/>
        <w:spacing w:line="600" w:lineRule="exact"/>
        <w:ind w:left="0" w:right="0" w:firstLine="636"/>
        <w:jc w:val="both"/>
        <w:textAlignment w:val="auto"/>
        <w:outlineLvl w:val="9"/>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2021年盐池县惠安堡高铁站站前广场及道路建设工程项目全部完成建设，均达到了绩效目标，无偏离绩效目标的情况。下一步，我局将根据目前惠安堡高铁站情况，使工程效益尽快得到发挥。</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32"/>
          <w:szCs w:val="32"/>
          <w:u w:val="none"/>
          <w:vertAlign w:val="baseline"/>
          <w:lang w:val="en-US" w:eastAsia="zh-CN" w:bidi="ar-SA"/>
        </w:rPr>
      </w:pPr>
      <w:r>
        <w:rPr>
          <w:rFonts w:hint="eastAsia" w:ascii="黑体" w:hAnsi="黑体" w:eastAsia="黑体" w:cs="黑体"/>
          <w:b w:val="0"/>
          <w:bCs w:val="0"/>
          <w:snapToGrid/>
          <w:color w:val="auto"/>
          <w:spacing w:val="0"/>
          <w:w w:val="100"/>
          <w:kern w:val="2"/>
          <w:position w:val="0"/>
          <w:sz w:val="32"/>
          <w:szCs w:val="32"/>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（一）根据项目绩效自评表将项目目标进行量化评价，发现项目实施中的不足。本次自评指标得分92分。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24CF6"/>
    <w:rsid w:val="00743910"/>
    <w:rsid w:val="00A513E8"/>
    <w:rsid w:val="021D79D6"/>
    <w:rsid w:val="0272584B"/>
    <w:rsid w:val="044365CA"/>
    <w:rsid w:val="04803CF6"/>
    <w:rsid w:val="04BD0579"/>
    <w:rsid w:val="04DB042D"/>
    <w:rsid w:val="06042420"/>
    <w:rsid w:val="063E3421"/>
    <w:rsid w:val="0B76718E"/>
    <w:rsid w:val="0C47719D"/>
    <w:rsid w:val="0D960680"/>
    <w:rsid w:val="0DCE16EE"/>
    <w:rsid w:val="0DD474B1"/>
    <w:rsid w:val="0DF33931"/>
    <w:rsid w:val="106C263D"/>
    <w:rsid w:val="117C0C13"/>
    <w:rsid w:val="125C2D53"/>
    <w:rsid w:val="12C564A3"/>
    <w:rsid w:val="160D244B"/>
    <w:rsid w:val="168329EB"/>
    <w:rsid w:val="1C4A31C8"/>
    <w:rsid w:val="1DDF3A3B"/>
    <w:rsid w:val="1E6A047E"/>
    <w:rsid w:val="1EF0533B"/>
    <w:rsid w:val="21BB72B4"/>
    <w:rsid w:val="21FC61CF"/>
    <w:rsid w:val="22821F9B"/>
    <w:rsid w:val="24317C38"/>
    <w:rsid w:val="25D92C7E"/>
    <w:rsid w:val="25DA1584"/>
    <w:rsid w:val="263C0058"/>
    <w:rsid w:val="2973208A"/>
    <w:rsid w:val="29852124"/>
    <w:rsid w:val="2A7706D1"/>
    <w:rsid w:val="2A9544BA"/>
    <w:rsid w:val="2AA64840"/>
    <w:rsid w:val="2BC33F43"/>
    <w:rsid w:val="2BFB56B1"/>
    <w:rsid w:val="2C1D1B6A"/>
    <w:rsid w:val="2CD915BD"/>
    <w:rsid w:val="2E653F02"/>
    <w:rsid w:val="2E741641"/>
    <w:rsid w:val="2E9D2A68"/>
    <w:rsid w:val="2EF0253C"/>
    <w:rsid w:val="314B05B5"/>
    <w:rsid w:val="316B670E"/>
    <w:rsid w:val="352D36BB"/>
    <w:rsid w:val="353C3EBE"/>
    <w:rsid w:val="37CE09FA"/>
    <w:rsid w:val="381D55D3"/>
    <w:rsid w:val="3833437C"/>
    <w:rsid w:val="38803E57"/>
    <w:rsid w:val="393E302A"/>
    <w:rsid w:val="3A292F49"/>
    <w:rsid w:val="3B264D16"/>
    <w:rsid w:val="3BEF0BDD"/>
    <w:rsid w:val="3BEF1C01"/>
    <w:rsid w:val="3C464183"/>
    <w:rsid w:val="3E2B4D71"/>
    <w:rsid w:val="40351A04"/>
    <w:rsid w:val="40E52667"/>
    <w:rsid w:val="412B52B2"/>
    <w:rsid w:val="42C64D87"/>
    <w:rsid w:val="42D503A8"/>
    <w:rsid w:val="430D66ED"/>
    <w:rsid w:val="43B21AA2"/>
    <w:rsid w:val="44285F2F"/>
    <w:rsid w:val="44F003BB"/>
    <w:rsid w:val="45315578"/>
    <w:rsid w:val="47611D58"/>
    <w:rsid w:val="4B880D71"/>
    <w:rsid w:val="4C982557"/>
    <w:rsid w:val="4EAF533A"/>
    <w:rsid w:val="511516B4"/>
    <w:rsid w:val="53600B78"/>
    <w:rsid w:val="53894735"/>
    <w:rsid w:val="53D42C87"/>
    <w:rsid w:val="543E1FCE"/>
    <w:rsid w:val="54875368"/>
    <w:rsid w:val="56887C9C"/>
    <w:rsid w:val="56CA096C"/>
    <w:rsid w:val="56D70924"/>
    <w:rsid w:val="57AA3F76"/>
    <w:rsid w:val="59245DEF"/>
    <w:rsid w:val="59E0557F"/>
    <w:rsid w:val="5A7A3871"/>
    <w:rsid w:val="5B4A30EE"/>
    <w:rsid w:val="5BC7344F"/>
    <w:rsid w:val="5D3929C4"/>
    <w:rsid w:val="5E32119F"/>
    <w:rsid w:val="5E835FE4"/>
    <w:rsid w:val="5F525610"/>
    <w:rsid w:val="5F5519A4"/>
    <w:rsid w:val="5F8B6E41"/>
    <w:rsid w:val="60083EBF"/>
    <w:rsid w:val="613A690C"/>
    <w:rsid w:val="62B93443"/>
    <w:rsid w:val="64800CE6"/>
    <w:rsid w:val="66AB3E0A"/>
    <w:rsid w:val="66AF3E12"/>
    <w:rsid w:val="68981066"/>
    <w:rsid w:val="69A73BDF"/>
    <w:rsid w:val="6BEB477A"/>
    <w:rsid w:val="6D5D78F2"/>
    <w:rsid w:val="6EC500D5"/>
    <w:rsid w:val="6F546052"/>
    <w:rsid w:val="70701042"/>
    <w:rsid w:val="70BC6FE1"/>
    <w:rsid w:val="73F571CF"/>
    <w:rsid w:val="74375DFF"/>
    <w:rsid w:val="75664163"/>
    <w:rsid w:val="77882EDE"/>
    <w:rsid w:val="7AB133D0"/>
    <w:rsid w:val="7CAF7279"/>
    <w:rsid w:val="7DEE3EE2"/>
    <w:rsid w:val="7E8E0DDC"/>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成**果</cp:lastModifiedBy>
  <dcterms:modified xsi:type="dcterms:W3CDTF">2022-05-18T13:01:49Z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EB77C8C764B24D13A41D142628D9431C</vt:lpwstr>
  </property>
</Properties>
</file>